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33507" w14:textId="77777777" w:rsidR="008203F2" w:rsidRPr="008203F2" w:rsidRDefault="008203F2" w:rsidP="008203F2">
      <w:pPr>
        <w:spacing w:line="312" w:lineRule="auto"/>
        <w:jc w:val="right"/>
        <w:rPr>
          <w:sz w:val="22"/>
          <w:szCs w:val="22"/>
        </w:rPr>
      </w:pPr>
      <w:r w:rsidRPr="008203F2">
        <w:rPr>
          <w:sz w:val="22"/>
          <w:szCs w:val="22"/>
        </w:rPr>
        <w:t>Sławków, 02.01.2018r.</w:t>
      </w:r>
    </w:p>
    <w:p w14:paraId="53E60E21" w14:textId="77777777" w:rsidR="008203F2" w:rsidRPr="008203F2" w:rsidRDefault="008203F2" w:rsidP="008203F2">
      <w:pPr>
        <w:spacing w:line="312" w:lineRule="auto"/>
        <w:rPr>
          <w:b/>
          <w:sz w:val="22"/>
          <w:szCs w:val="22"/>
        </w:rPr>
      </w:pPr>
    </w:p>
    <w:p w14:paraId="3BB8F7DB" w14:textId="77777777" w:rsidR="008203F2" w:rsidRPr="008203F2" w:rsidRDefault="008203F2" w:rsidP="008203F2">
      <w:pPr>
        <w:spacing w:line="312" w:lineRule="auto"/>
        <w:rPr>
          <w:sz w:val="22"/>
          <w:szCs w:val="22"/>
        </w:rPr>
      </w:pPr>
      <w:r w:rsidRPr="008203F2">
        <w:rPr>
          <w:b/>
          <w:sz w:val="22"/>
          <w:szCs w:val="22"/>
        </w:rPr>
        <w:tab/>
      </w:r>
      <w:r w:rsidRPr="008203F2">
        <w:rPr>
          <w:b/>
          <w:sz w:val="22"/>
          <w:szCs w:val="22"/>
        </w:rPr>
        <w:tab/>
      </w:r>
      <w:r w:rsidRPr="008203F2">
        <w:rPr>
          <w:b/>
          <w:sz w:val="22"/>
          <w:szCs w:val="22"/>
        </w:rPr>
        <w:tab/>
      </w:r>
      <w:r w:rsidRPr="008203F2">
        <w:rPr>
          <w:b/>
          <w:sz w:val="22"/>
          <w:szCs w:val="22"/>
        </w:rPr>
        <w:tab/>
      </w:r>
      <w:r w:rsidRPr="008203F2">
        <w:rPr>
          <w:b/>
          <w:sz w:val="22"/>
          <w:szCs w:val="22"/>
        </w:rPr>
        <w:tab/>
      </w:r>
      <w:r w:rsidRPr="008203F2">
        <w:rPr>
          <w:b/>
          <w:sz w:val="22"/>
          <w:szCs w:val="22"/>
        </w:rPr>
        <w:tab/>
      </w:r>
      <w:r w:rsidRPr="008203F2">
        <w:rPr>
          <w:b/>
          <w:sz w:val="22"/>
          <w:szCs w:val="22"/>
        </w:rPr>
        <w:tab/>
      </w:r>
      <w:r w:rsidRPr="008203F2">
        <w:rPr>
          <w:b/>
          <w:sz w:val="22"/>
          <w:szCs w:val="22"/>
        </w:rPr>
        <w:tab/>
        <w:t>Zarządzenie Nr 3/2018</w:t>
      </w:r>
    </w:p>
    <w:p w14:paraId="42096DAA" w14:textId="77777777" w:rsidR="008203F2" w:rsidRPr="008203F2" w:rsidRDefault="008203F2" w:rsidP="008203F2">
      <w:pPr>
        <w:spacing w:line="312" w:lineRule="auto"/>
        <w:rPr>
          <w:sz w:val="22"/>
          <w:szCs w:val="22"/>
        </w:rPr>
      </w:pPr>
      <w:r w:rsidRPr="008203F2">
        <w:rPr>
          <w:b/>
          <w:sz w:val="22"/>
          <w:szCs w:val="22"/>
        </w:rPr>
        <w:tab/>
      </w:r>
      <w:r w:rsidRPr="008203F2">
        <w:rPr>
          <w:b/>
          <w:sz w:val="22"/>
          <w:szCs w:val="22"/>
        </w:rPr>
        <w:tab/>
      </w:r>
      <w:r w:rsidRPr="008203F2">
        <w:rPr>
          <w:b/>
          <w:sz w:val="22"/>
          <w:szCs w:val="22"/>
        </w:rPr>
        <w:tab/>
      </w:r>
      <w:r w:rsidRPr="008203F2">
        <w:rPr>
          <w:b/>
          <w:sz w:val="22"/>
          <w:szCs w:val="22"/>
        </w:rPr>
        <w:tab/>
      </w:r>
      <w:r w:rsidRPr="008203F2">
        <w:rPr>
          <w:b/>
          <w:sz w:val="22"/>
          <w:szCs w:val="22"/>
        </w:rPr>
        <w:tab/>
      </w:r>
      <w:r w:rsidRPr="008203F2">
        <w:rPr>
          <w:b/>
          <w:sz w:val="22"/>
          <w:szCs w:val="22"/>
        </w:rPr>
        <w:tab/>
      </w:r>
      <w:r w:rsidRPr="008203F2">
        <w:rPr>
          <w:b/>
          <w:sz w:val="22"/>
          <w:szCs w:val="22"/>
        </w:rPr>
        <w:tab/>
      </w:r>
      <w:r w:rsidRPr="008203F2">
        <w:rPr>
          <w:b/>
          <w:sz w:val="22"/>
          <w:szCs w:val="22"/>
        </w:rPr>
        <w:tab/>
        <w:t xml:space="preserve">Dyrektora </w:t>
      </w:r>
    </w:p>
    <w:p w14:paraId="7EC0FC2E" w14:textId="77777777" w:rsidR="008203F2" w:rsidRPr="008203F2" w:rsidRDefault="008203F2" w:rsidP="008203F2">
      <w:pPr>
        <w:spacing w:line="312" w:lineRule="auto"/>
        <w:jc w:val="both"/>
        <w:rPr>
          <w:b/>
          <w:sz w:val="22"/>
          <w:szCs w:val="22"/>
        </w:rPr>
      </w:pPr>
      <w:r w:rsidRPr="008203F2">
        <w:rPr>
          <w:b/>
          <w:sz w:val="22"/>
          <w:szCs w:val="22"/>
        </w:rPr>
        <w:tab/>
      </w:r>
      <w:r w:rsidRPr="008203F2">
        <w:rPr>
          <w:b/>
          <w:sz w:val="22"/>
          <w:szCs w:val="22"/>
        </w:rPr>
        <w:tab/>
      </w:r>
      <w:r w:rsidRPr="008203F2">
        <w:rPr>
          <w:b/>
          <w:sz w:val="22"/>
          <w:szCs w:val="22"/>
        </w:rPr>
        <w:tab/>
      </w:r>
      <w:r w:rsidRPr="008203F2">
        <w:rPr>
          <w:b/>
          <w:sz w:val="22"/>
          <w:szCs w:val="22"/>
        </w:rPr>
        <w:tab/>
      </w:r>
      <w:r w:rsidRPr="008203F2">
        <w:rPr>
          <w:b/>
          <w:sz w:val="22"/>
          <w:szCs w:val="22"/>
        </w:rPr>
        <w:tab/>
      </w:r>
      <w:r w:rsidRPr="008203F2">
        <w:rPr>
          <w:b/>
          <w:sz w:val="22"/>
          <w:szCs w:val="22"/>
        </w:rPr>
        <w:tab/>
      </w:r>
      <w:r w:rsidRPr="008203F2">
        <w:rPr>
          <w:b/>
          <w:sz w:val="22"/>
          <w:szCs w:val="22"/>
        </w:rPr>
        <w:tab/>
      </w:r>
      <w:r w:rsidRPr="008203F2">
        <w:rPr>
          <w:b/>
          <w:sz w:val="22"/>
          <w:szCs w:val="22"/>
        </w:rPr>
        <w:tab/>
        <w:t>Miejskiej Biblioteki Publicznej</w:t>
      </w:r>
      <w:r>
        <w:rPr>
          <w:b/>
          <w:sz w:val="22"/>
          <w:szCs w:val="22"/>
        </w:rPr>
        <w:t xml:space="preserve"> </w:t>
      </w:r>
    </w:p>
    <w:p w14:paraId="4C97605B" w14:textId="77777777" w:rsidR="008203F2" w:rsidRPr="008203F2" w:rsidRDefault="008203F2" w:rsidP="008203F2">
      <w:pPr>
        <w:spacing w:line="312" w:lineRule="auto"/>
        <w:jc w:val="both"/>
        <w:rPr>
          <w:b/>
          <w:sz w:val="22"/>
          <w:szCs w:val="22"/>
        </w:rPr>
      </w:pPr>
      <w:r w:rsidRPr="008203F2">
        <w:rPr>
          <w:b/>
          <w:sz w:val="22"/>
          <w:szCs w:val="22"/>
        </w:rPr>
        <w:tab/>
      </w:r>
      <w:r w:rsidRPr="008203F2">
        <w:rPr>
          <w:b/>
          <w:sz w:val="22"/>
          <w:szCs w:val="22"/>
        </w:rPr>
        <w:tab/>
      </w:r>
      <w:r w:rsidRPr="008203F2">
        <w:rPr>
          <w:b/>
          <w:sz w:val="22"/>
          <w:szCs w:val="22"/>
        </w:rPr>
        <w:tab/>
      </w:r>
      <w:r w:rsidRPr="008203F2">
        <w:rPr>
          <w:b/>
          <w:sz w:val="22"/>
          <w:szCs w:val="22"/>
        </w:rPr>
        <w:tab/>
      </w:r>
      <w:r w:rsidRPr="008203F2">
        <w:rPr>
          <w:b/>
          <w:sz w:val="22"/>
          <w:szCs w:val="22"/>
        </w:rPr>
        <w:tab/>
      </w:r>
      <w:r w:rsidRPr="008203F2">
        <w:rPr>
          <w:b/>
          <w:sz w:val="22"/>
          <w:szCs w:val="22"/>
        </w:rPr>
        <w:tab/>
      </w:r>
      <w:r w:rsidRPr="008203F2">
        <w:rPr>
          <w:b/>
          <w:sz w:val="22"/>
          <w:szCs w:val="22"/>
        </w:rPr>
        <w:tab/>
      </w:r>
      <w:r w:rsidRPr="008203F2">
        <w:rPr>
          <w:b/>
          <w:sz w:val="22"/>
          <w:szCs w:val="22"/>
        </w:rPr>
        <w:tab/>
        <w:t>w Sławkowie</w:t>
      </w:r>
    </w:p>
    <w:p w14:paraId="66584F69" w14:textId="77777777" w:rsidR="008203F2" w:rsidRPr="008203F2" w:rsidRDefault="008203F2" w:rsidP="008203F2">
      <w:pPr>
        <w:spacing w:line="312" w:lineRule="auto"/>
        <w:jc w:val="both"/>
        <w:rPr>
          <w:color w:val="FF0000"/>
          <w:sz w:val="22"/>
          <w:szCs w:val="22"/>
        </w:rPr>
      </w:pPr>
    </w:p>
    <w:p w14:paraId="64EB4C81" w14:textId="77777777" w:rsidR="008203F2" w:rsidRPr="008203F2" w:rsidRDefault="008203F2" w:rsidP="008203F2">
      <w:pPr>
        <w:spacing w:line="312" w:lineRule="auto"/>
        <w:jc w:val="both"/>
        <w:rPr>
          <w:sz w:val="22"/>
          <w:szCs w:val="22"/>
        </w:rPr>
      </w:pPr>
      <w:r w:rsidRPr="008203F2">
        <w:rPr>
          <w:b/>
          <w:sz w:val="22"/>
          <w:szCs w:val="22"/>
        </w:rPr>
        <w:t>w sprawie</w:t>
      </w:r>
      <w:r w:rsidRPr="008203F2">
        <w:rPr>
          <w:sz w:val="22"/>
          <w:szCs w:val="22"/>
        </w:rPr>
        <w:t xml:space="preserve">: zmiany Załącznika Nr 2 do Zarządzenia Nr 1/2010 Dyrektora Miejskiej Biblioteki </w:t>
      </w:r>
      <w:proofErr w:type="gramStart"/>
      <w:r w:rsidRPr="008203F2">
        <w:rPr>
          <w:sz w:val="22"/>
          <w:szCs w:val="22"/>
        </w:rPr>
        <w:t>Publicznej  w</w:t>
      </w:r>
      <w:proofErr w:type="gramEnd"/>
      <w:r w:rsidRPr="008203F2">
        <w:rPr>
          <w:sz w:val="22"/>
          <w:szCs w:val="22"/>
        </w:rPr>
        <w:t xml:space="preserve">  Sławkowie z dnia 04.01.2010r. w sprawie wprowadzenia w życie przepisów wewnętrznych o charakterze finansowo-księgowym.</w:t>
      </w:r>
    </w:p>
    <w:p w14:paraId="31E2D724" w14:textId="77777777" w:rsidR="008203F2" w:rsidRPr="008203F2" w:rsidRDefault="008203F2" w:rsidP="008203F2">
      <w:pPr>
        <w:spacing w:line="312" w:lineRule="auto"/>
        <w:jc w:val="both"/>
        <w:rPr>
          <w:color w:val="FF0000"/>
          <w:sz w:val="22"/>
          <w:szCs w:val="22"/>
        </w:rPr>
      </w:pPr>
    </w:p>
    <w:p w14:paraId="66645798" w14:textId="77777777" w:rsidR="00FC47CF" w:rsidRPr="002364C5" w:rsidRDefault="008203F2" w:rsidP="00FC47CF">
      <w:pPr>
        <w:spacing w:line="312" w:lineRule="auto"/>
        <w:ind w:firstLine="709"/>
        <w:jc w:val="both"/>
        <w:rPr>
          <w:sz w:val="22"/>
          <w:szCs w:val="22"/>
        </w:rPr>
      </w:pPr>
      <w:r w:rsidRPr="002364C5">
        <w:rPr>
          <w:sz w:val="22"/>
          <w:szCs w:val="22"/>
        </w:rPr>
        <w:t xml:space="preserve">Na podstawie art. 27, 28 i 29 ustawy z dnia 25 października 1991 roku o organizowaniu </w:t>
      </w:r>
      <w:proofErr w:type="gramStart"/>
      <w:r w:rsidRPr="002364C5">
        <w:rPr>
          <w:sz w:val="22"/>
          <w:szCs w:val="22"/>
        </w:rPr>
        <w:t>i  prowadzeniu</w:t>
      </w:r>
      <w:proofErr w:type="gramEnd"/>
      <w:r w:rsidRPr="002364C5">
        <w:rPr>
          <w:sz w:val="22"/>
          <w:szCs w:val="22"/>
        </w:rPr>
        <w:t xml:space="preserve"> działalności kulturalnej (Dz.U. z 2017r, poz. 862 z </w:t>
      </w:r>
      <w:proofErr w:type="spellStart"/>
      <w:r w:rsidRPr="002364C5">
        <w:rPr>
          <w:sz w:val="22"/>
          <w:szCs w:val="22"/>
        </w:rPr>
        <w:t>późn</w:t>
      </w:r>
      <w:proofErr w:type="spellEnd"/>
      <w:r w:rsidRPr="002364C5">
        <w:rPr>
          <w:sz w:val="22"/>
          <w:szCs w:val="22"/>
        </w:rPr>
        <w:t>. zm.), art. 10 i 13 ustawy z dnia 29 września 1994 roku o rachunkowości (Dz.U. z 2018r., poz. 395) oraz art. 40 ustawy z dnia 27 sierpnia 2009 roku o finansach publicznych (Dz.U. z 2017r., poz. 2077)</w:t>
      </w:r>
    </w:p>
    <w:p w14:paraId="3281420E" w14:textId="77777777" w:rsidR="00FC47CF" w:rsidRPr="00FC47CF" w:rsidRDefault="00FC47CF" w:rsidP="00FC47CF">
      <w:pPr>
        <w:spacing w:line="312" w:lineRule="auto"/>
        <w:jc w:val="center"/>
        <w:rPr>
          <w:b/>
          <w:spacing w:val="40"/>
          <w:sz w:val="22"/>
          <w:szCs w:val="22"/>
        </w:rPr>
      </w:pPr>
      <w:r>
        <w:rPr>
          <w:b/>
          <w:spacing w:val="40"/>
          <w:sz w:val="22"/>
          <w:szCs w:val="22"/>
        </w:rPr>
        <w:t>z</w:t>
      </w:r>
      <w:r w:rsidR="008203F2" w:rsidRPr="002364C5">
        <w:rPr>
          <w:b/>
          <w:spacing w:val="40"/>
          <w:sz w:val="22"/>
          <w:szCs w:val="22"/>
        </w:rPr>
        <w:t>arządzam</w:t>
      </w:r>
    </w:p>
    <w:p w14:paraId="23CFD2C7" w14:textId="77777777" w:rsidR="008203F2" w:rsidRPr="002364C5" w:rsidRDefault="008203F2" w:rsidP="008203F2">
      <w:pPr>
        <w:spacing w:line="312" w:lineRule="auto"/>
        <w:jc w:val="center"/>
        <w:rPr>
          <w:b/>
          <w:sz w:val="22"/>
          <w:szCs w:val="22"/>
        </w:rPr>
      </w:pPr>
      <w:r w:rsidRPr="002364C5">
        <w:rPr>
          <w:b/>
          <w:sz w:val="22"/>
          <w:szCs w:val="22"/>
        </w:rPr>
        <w:t>§ 1</w:t>
      </w:r>
    </w:p>
    <w:p w14:paraId="05D5301E" w14:textId="75FFD480" w:rsidR="00FC47CF" w:rsidRPr="00FC47CF" w:rsidRDefault="008203F2" w:rsidP="008203F2">
      <w:pPr>
        <w:spacing w:line="312" w:lineRule="auto"/>
        <w:jc w:val="both"/>
        <w:rPr>
          <w:sz w:val="22"/>
          <w:szCs w:val="22"/>
        </w:rPr>
      </w:pPr>
      <w:r w:rsidRPr="002364C5">
        <w:rPr>
          <w:sz w:val="22"/>
          <w:szCs w:val="22"/>
        </w:rPr>
        <w:t>W Załą</w:t>
      </w:r>
      <w:r w:rsidR="002364C5" w:rsidRPr="002364C5">
        <w:rPr>
          <w:sz w:val="22"/>
          <w:szCs w:val="22"/>
        </w:rPr>
        <w:t xml:space="preserve">czniku Nr </w:t>
      </w:r>
      <w:r w:rsidR="00675F6C">
        <w:rPr>
          <w:sz w:val="22"/>
          <w:szCs w:val="22"/>
        </w:rPr>
        <w:t>2</w:t>
      </w:r>
      <w:r w:rsidR="002364C5" w:rsidRPr="002364C5">
        <w:rPr>
          <w:sz w:val="22"/>
          <w:szCs w:val="22"/>
        </w:rPr>
        <w:t xml:space="preserve"> do Zarządzenia Nr 1/2010 </w:t>
      </w:r>
      <w:proofErr w:type="gramStart"/>
      <w:r w:rsidR="002364C5" w:rsidRPr="002364C5">
        <w:rPr>
          <w:sz w:val="22"/>
          <w:szCs w:val="22"/>
        </w:rPr>
        <w:t xml:space="preserve">Dyrektora </w:t>
      </w:r>
      <w:r w:rsidRPr="002364C5">
        <w:rPr>
          <w:sz w:val="22"/>
          <w:szCs w:val="22"/>
        </w:rPr>
        <w:t xml:space="preserve"> </w:t>
      </w:r>
      <w:r w:rsidR="002364C5" w:rsidRPr="002364C5">
        <w:rPr>
          <w:sz w:val="22"/>
          <w:szCs w:val="22"/>
        </w:rPr>
        <w:t>Miejskiej</w:t>
      </w:r>
      <w:proofErr w:type="gramEnd"/>
      <w:r w:rsidR="002364C5" w:rsidRPr="002364C5">
        <w:rPr>
          <w:sz w:val="22"/>
          <w:szCs w:val="22"/>
        </w:rPr>
        <w:t xml:space="preserve"> Biblioteki Publicznej  w  Sławkowie z  dnia 04.01.2010</w:t>
      </w:r>
      <w:r w:rsidRPr="002364C5">
        <w:rPr>
          <w:sz w:val="22"/>
          <w:szCs w:val="22"/>
        </w:rPr>
        <w:t>r. w  sprawie</w:t>
      </w:r>
      <w:r w:rsidR="002364C5" w:rsidRPr="002364C5">
        <w:rPr>
          <w:sz w:val="22"/>
          <w:szCs w:val="22"/>
        </w:rPr>
        <w:t xml:space="preserve"> wprowadzenia w życie przepisów wewnętrznych o charakterze finansowo-księgowym</w:t>
      </w:r>
      <w:r w:rsidRPr="002364C5">
        <w:rPr>
          <w:sz w:val="22"/>
          <w:szCs w:val="22"/>
        </w:rPr>
        <w:t xml:space="preserve"> wprowadza się następujące zmiany: </w:t>
      </w:r>
    </w:p>
    <w:p w14:paraId="5EA3AD76" w14:textId="77777777" w:rsidR="008203F2" w:rsidRDefault="008203F2" w:rsidP="008203F2">
      <w:pPr>
        <w:spacing w:line="312" w:lineRule="auto"/>
        <w:jc w:val="both"/>
        <w:rPr>
          <w:sz w:val="22"/>
          <w:szCs w:val="22"/>
        </w:rPr>
      </w:pPr>
      <w:r w:rsidRPr="002364C5">
        <w:rPr>
          <w:sz w:val="22"/>
          <w:szCs w:val="22"/>
        </w:rPr>
        <w:t xml:space="preserve">1) </w:t>
      </w:r>
      <w:r w:rsidR="002364C5">
        <w:rPr>
          <w:sz w:val="22"/>
          <w:szCs w:val="22"/>
        </w:rPr>
        <w:t xml:space="preserve">w pkt. II ust. </w:t>
      </w:r>
      <w:proofErr w:type="gramStart"/>
      <w:r w:rsidR="002364C5">
        <w:rPr>
          <w:sz w:val="22"/>
          <w:szCs w:val="22"/>
        </w:rPr>
        <w:t xml:space="preserve">4 </w:t>
      </w:r>
      <w:r w:rsidRPr="002364C5">
        <w:rPr>
          <w:sz w:val="22"/>
          <w:szCs w:val="22"/>
        </w:rPr>
        <w:t xml:space="preserve"> </w:t>
      </w:r>
      <w:r w:rsidR="002364C5">
        <w:rPr>
          <w:sz w:val="22"/>
          <w:szCs w:val="22"/>
        </w:rPr>
        <w:t>otrzymuje</w:t>
      </w:r>
      <w:proofErr w:type="gramEnd"/>
      <w:r w:rsidRPr="002364C5">
        <w:rPr>
          <w:sz w:val="22"/>
          <w:szCs w:val="22"/>
        </w:rPr>
        <w:t xml:space="preserve"> brzmienie: </w:t>
      </w:r>
    </w:p>
    <w:p w14:paraId="48427B68" w14:textId="77777777" w:rsidR="002364C5" w:rsidRDefault="002364C5" w:rsidP="002364C5">
      <w:pPr>
        <w:jc w:val="both"/>
      </w:pPr>
      <w:r>
        <w:rPr>
          <w:b/>
          <w:i/>
        </w:rPr>
        <w:t xml:space="preserve">„4. Raport kasowy </w:t>
      </w:r>
      <w:r>
        <w:t>sporządzany jest w okresach miesięcznych. Wszelkie dowody kasowe (wpłaty i wypłaty) dokonane w danym dniu muszą być ujęte w raporcie kasowym. Po dokonaniu tych wszystkich czynności kasjer podpisuje raport i przekazuje jego oryginał głównemu księgowemu. Główny księgowy otrzymany raport kasowy obowiązany jest skontrolować przez sprawdzenie:</w:t>
      </w:r>
    </w:p>
    <w:p w14:paraId="39852211" w14:textId="77777777" w:rsidR="002364C5" w:rsidRDefault="002364C5" w:rsidP="002364C5">
      <w:pPr>
        <w:numPr>
          <w:ilvl w:val="0"/>
          <w:numId w:val="1"/>
        </w:numPr>
        <w:tabs>
          <w:tab w:val="clear" w:pos="360"/>
          <w:tab w:val="num" w:pos="12"/>
        </w:tabs>
        <w:jc w:val="both"/>
      </w:pPr>
      <w:r>
        <w:t>czy załączone dowody zgodne są co do wartości podanej w raporcie kasowym,</w:t>
      </w:r>
    </w:p>
    <w:p w14:paraId="4378C57C" w14:textId="77777777" w:rsidR="002364C5" w:rsidRDefault="002364C5" w:rsidP="002364C5">
      <w:pPr>
        <w:numPr>
          <w:ilvl w:val="0"/>
          <w:numId w:val="1"/>
        </w:numPr>
        <w:tabs>
          <w:tab w:val="clear" w:pos="360"/>
          <w:tab w:val="num" w:pos="12"/>
        </w:tabs>
        <w:jc w:val="both"/>
      </w:pPr>
      <w:r>
        <w:t>czy wszystkie wypłaty i wpłaty wykazane w raporcie są prawidłowo udokumentowane,</w:t>
      </w:r>
    </w:p>
    <w:p w14:paraId="0B3D01B0" w14:textId="77777777" w:rsidR="002364C5" w:rsidRDefault="002364C5" w:rsidP="002364C5">
      <w:pPr>
        <w:numPr>
          <w:ilvl w:val="0"/>
          <w:numId w:val="1"/>
        </w:numPr>
        <w:tabs>
          <w:tab w:val="clear" w:pos="360"/>
          <w:tab w:val="num" w:pos="12"/>
        </w:tabs>
        <w:jc w:val="both"/>
      </w:pPr>
      <w:r>
        <w:t>prawidłowości formalnej i rachunkowej załączonych dowodów.”</w:t>
      </w:r>
    </w:p>
    <w:p w14:paraId="3E767609" w14:textId="77777777" w:rsidR="002364C5" w:rsidRPr="002364C5" w:rsidRDefault="002364C5" w:rsidP="002364C5">
      <w:pPr>
        <w:pStyle w:val="Akapitzlist"/>
        <w:numPr>
          <w:ilvl w:val="0"/>
          <w:numId w:val="1"/>
        </w:numPr>
        <w:spacing w:line="312" w:lineRule="auto"/>
        <w:jc w:val="both"/>
        <w:rPr>
          <w:sz w:val="22"/>
          <w:szCs w:val="22"/>
        </w:rPr>
      </w:pPr>
      <w:r w:rsidRPr="002364C5">
        <w:rPr>
          <w:sz w:val="22"/>
          <w:szCs w:val="22"/>
        </w:rPr>
        <w:t xml:space="preserve">1) w pkt. II ust. </w:t>
      </w:r>
      <w:proofErr w:type="gramStart"/>
      <w:r w:rsidRPr="002364C5">
        <w:rPr>
          <w:sz w:val="22"/>
          <w:szCs w:val="22"/>
        </w:rPr>
        <w:t>4  otrzymuje</w:t>
      </w:r>
      <w:proofErr w:type="gramEnd"/>
      <w:r w:rsidRPr="002364C5">
        <w:rPr>
          <w:sz w:val="22"/>
          <w:szCs w:val="22"/>
        </w:rPr>
        <w:t xml:space="preserve"> brzmienie: </w:t>
      </w:r>
    </w:p>
    <w:p w14:paraId="619AFA7A" w14:textId="77777777" w:rsidR="002364C5" w:rsidRDefault="002364C5" w:rsidP="008203F2">
      <w:pPr>
        <w:spacing w:line="312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118817E7" w14:textId="77777777" w:rsidR="00903FFE" w:rsidRDefault="00903FFE" w:rsidP="00903FFE">
      <w:pPr>
        <w:spacing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2364C5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w pkt. II ust. </w:t>
      </w:r>
      <w:proofErr w:type="gramStart"/>
      <w:r>
        <w:rPr>
          <w:sz w:val="22"/>
          <w:szCs w:val="22"/>
        </w:rPr>
        <w:t xml:space="preserve">7 </w:t>
      </w:r>
      <w:r w:rsidRPr="002364C5">
        <w:rPr>
          <w:sz w:val="22"/>
          <w:szCs w:val="22"/>
        </w:rPr>
        <w:t xml:space="preserve"> </w:t>
      </w:r>
      <w:r>
        <w:rPr>
          <w:sz w:val="22"/>
          <w:szCs w:val="22"/>
        </w:rPr>
        <w:t>otrzymuje</w:t>
      </w:r>
      <w:proofErr w:type="gramEnd"/>
      <w:r w:rsidRPr="002364C5">
        <w:rPr>
          <w:sz w:val="22"/>
          <w:szCs w:val="22"/>
        </w:rPr>
        <w:t xml:space="preserve"> brzmienie: </w:t>
      </w:r>
    </w:p>
    <w:p w14:paraId="2D09BCE1" w14:textId="77777777" w:rsidR="00903FFE" w:rsidRDefault="00903FFE" w:rsidP="00903FFE">
      <w:pPr>
        <w:jc w:val="both"/>
      </w:pPr>
      <w:r>
        <w:rPr>
          <w:b/>
          <w:i/>
        </w:rPr>
        <w:t>„7. Zaliczki do rozliczenia</w:t>
      </w:r>
      <w:r>
        <w:t xml:space="preserve"> – wypłacane są pracownikom na pokrycie wydatków związanych </w:t>
      </w:r>
      <w:proofErr w:type="gramStart"/>
      <w:r>
        <w:t>z  zakupami</w:t>
      </w:r>
      <w:proofErr w:type="gramEnd"/>
      <w:r>
        <w:t xml:space="preserve"> materiałów gospodarczych, czystościowych, biurowych, środków żywności, wyposażenia, wydatków związanych z poleceniem służbowym. </w:t>
      </w:r>
    </w:p>
    <w:p w14:paraId="699FD3E9" w14:textId="77777777" w:rsidR="00903FFE" w:rsidRDefault="00903FFE" w:rsidP="00903FFE">
      <w:pPr>
        <w:pStyle w:val="Tekstpodstawowywcity"/>
        <w:spacing w:line="240" w:lineRule="auto"/>
        <w:ind w:left="0"/>
      </w:pPr>
      <w:r>
        <w:t xml:space="preserve">Wniosek o zaliczkę sporządza w jednym egzemplarzu wnioskujący wypłatę określonej sumy na dokonanie zakupów gotówkowych. Po ustaleniu terminu jej rozliczenia (termin nie dłuższy niż 14 dni, wyjątek stanowi okres choroby lub urlopu </w:t>
      </w:r>
      <w:proofErr w:type="gramStart"/>
      <w:r>
        <w:t>kasjera</w:t>
      </w:r>
      <w:proofErr w:type="gramEnd"/>
      <w:r>
        <w:t xml:space="preserve"> o który termin ten jest dłuższy), po zatwierdzeniu wniosek stanowi podstawę do wypłacenia gotówki z kasy. Dla zabezpieczenia możliwości wyegzekwowania pobranej przez pracownika kwoty wniosek zawiera klauzulę upoważniającą do potrącenia kwoty nierozliczonej w terminie zaliczki z wypłaty najbliższego wynagrodzenia. Wypłacona zaliczka jest załącznikiem do rozchodu gotówki w raporcie kasowym.</w:t>
      </w:r>
    </w:p>
    <w:p w14:paraId="3391791F" w14:textId="77777777" w:rsidR="00903FFE" w:rsidRDefault="00903FFE" w:rsidP="00903FFE">
      <w:pPr>
        <w:jc w:val="both"/>
      </w:pPr>
      <w:r>
        <w:t xml:space="preserve">Zaliczka na pokrycie wydatków związanych z poleceniem służbowym (druk polecenia wyjazdu służbowego) wypłacana jest na podstawie wystawionego polecenia służbowego zarejestrowanego w specjalnej ewidencji oraz z kolejnym numerem jak również </w:t>
      </w:r>
      <w:r>
        <w:lastRenderedPageBreak/>
        <w:t xml:space="preserve">zatwierdzonego przez </w:t>
      </w:r>
      <w:proofErr w:type="gramStart"/>
      <w:r>
        <w:t>dyrektora</w:t>
      </w:r>
      <w:proofErr w:type="gramEnd"/>
      <w:r>
        <w:t xml:space="preserve"> w którym określony jest czas trwania podróży, środek lokomocji oraz kwota zaliczki. Pracownik przy odbiorze gotówki podpisuje klauzulę, że w ciągu 14 dni po zakończeniu podróży rozliczy się z pobranej gotówki równocześnie upoważnia do potrącenia z wynagrodzenia </w:t>
      </w:r>
      <w:proofErr w:type="gramStart"/>
      <w:r>
        <w:t>nie rozliczonej</w:t>
      </w:r>
      <w:proofErr w:type="gramEnd"/>
      <w:r>
        <w:t xml:space="preserve"> zaliczki. Wypłacona zaliczka jest załącznikiem do rozchodu gotówki w raporcie kasowym.</w:t>
      </w:r>
    </w:p>
    <w:p w14:paraId="6EE06E2E" w14:textId="77777777" w:rsidR="00903FFE" w:rsidRDefault="00903FFE" w:rsidP="00903FFE">
      <w:pPr>
        <w:jc w:val="both"/>
      </w:pPr>
      <w:r>
        <w:t>Każdy dowód regulowany z zaliczki musi być oryginalnym rachunkiem. Wszystkie dowody muszą być sprawdzone pod względem merytorycznym i formalno-rachunkowym, a jeśli dotyczą zakupu:</w:t>
      </w:r>
    </w:p>
    <w:p w14:paraId="32EFC556" w14:textId="77777777" w:rsidR="00903FFE" w:rsidRDefault="00903FFE" w:rsidP="00903FFE">
      <w:pPr>
        <w:numPr>
          <w:ilvl w:val="0"/>
          <w:numId w:val="1"/>
        </w:numPr>
        <w:tabs>
          <w:tab w:val="clear" w:pos="360"/>
          <w:tab w:val="num" w:pos="12"/>
        </w:tabs>
        <w:jc w:val="both"/>
      </w:pPr>
      <w:r>
        <w:t>materiałów muszą być opisane i pokwitowane, że wydano do zużycia,</w:t>
      </w:r>
    </w:p>
    <w:p w14:paraId="33723A00" w14:textId="77777777" w:rsidR="00903FFE" w:rsidRDefault="00903FFE" w:rsidP="00903FFE">
      <w:pPr>
        <w:numPr>
          <w:ilvl w:val="0"/>
          <w:numId w:val="1"/>
        </w:numPr>
        <w:tabs>
          <w:tab w:val="clear" w:pos="360"/>
          <w:tab w:val="num" w:pos="12"/>
        </w:tabs>
        <w:jc w:val="both"/>
      </w:pPr>
      <w:r>
        <w:t xml:space="preserve">wyposażenia muszą być pokwitowane przez pracownika odpowiedzialnego za zakupione wyposażenie </w:t>
      </w:r>
      <w:proofErr w:type="gramStart"/>
      <w:r>
        <w:t>oraz,</w:t>
      </w:r>
      <w:proofErr w:type="gramEnd"/>
      <w:r>
        <w:t xml:space="preserve"> że wpisano do książek inwentarzowych.</w:t>
      </w:r>
    </w:p>
    <w:p w14:paraId="4027EFF6" w14:textId="77777777" w:rsidR="00903FFE" w:rsidRDefault="00903FFE" w:rsidP="00903FFE">
      <w:pPr>
        <w:jc w:val="both"/>
      </w:pPr>
      <w:r>
        <w:t>Tak skompletowane rozliczenie zaliczki pracownik przekazuje do działu księgowości. Pracownik księgowości sprawdza wszystkie dowody. W przypadku dopłaty do rozliczonej zaliczki pracownik księgowości wystawia polecenie do wypłaty i przekazuje kasjerowi w celu dokonania wypłaty. Niewykorzystaną zaliczkę pracownik pobierający zaliczkę wpłaca do kasy.</w:t>
      </w:r>
    </w:p>
    <w:p w14:paraId="572D81AA" w14:textId="77777777" w:rsidR="00903FFE" w:rsidRDefault="00903FFE" w:rsidP="00903FFE">
      <w:pPr>
        <w:jc w:val="both"/>
      </w:pPr>
      <w:r>
        <w:t>Pracownik, który dokonał zakupu np. materiałów za zgodą dyrektora z własnych pieniędzy przedkłada zatwierdzoną i opisaną fakturę (oryginał) do działu księgowości w celu zwrotu wyłożonych pieniędzy.”</w:t>
      </w:r>
    </w:p>
    <w:p w14:paraId="07D433AC" w14:textId="77777777" w:rsidR="00903FFE" w:rsidRDefault="00903FFE" w:rsidP="00903FFE">
      <w:pPr>
        <w:jc w:val="both"/>
      </w:pPr>
    </w:p>
    <w:p w14:paraId="72CF09F3" w14:textId="77777777" w:rsidR="00903FFE" w:rsidRDefault="00903FFE" w:rsidP="00903FFE">
      <w:pPr>
        <w:spacing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2364C5">
        <w:rPr>
          <w:sz w:val="22"/>
          <w:szCs w:val="22"/>
        </w:rPr>
        <w:t xml:space="preserve">) </w:t>
      </w:r>
      <w:r>
        <w:rPr>
          <w:sz w:val="22"/>
          <w:szCs w:val="22"/>
        </w:rPr>
        <w:t>w pkt. IV ust. 1 otrzymuje</w:t>
      </w:r>
      <w:r w:rsidRPr="002364C5">
        <w:rPr>
          <w:sz w:val="22"/>
          <w:szCs w:val="22"/>
        </w:rPr>
        <w:t xml:space="preserve"> brzmienie: </w:t>
      </w:r>
    </w:p>
    <w:p w14:paraId="0BBD9F86" w14:textId="77777777" w:rsidR="00903FFE" w:rsidRDefault="00903FFE" w:rsidP="00903FFE">
      <w:pPr>
        <w:jc w:val="both"/>
      </w:pPr>
      <w:r>
        <w:rPr>
          <w:sz w:val="22"/>
          <w:szCs w:val="22"/>
        </w:rPr>
        <w:t xml:space="preserve">„1. </w:t>
      </w:r>
      <w:r>
        <w:t xml:space="preserve">Za środki trwałe uznaje się stanowiące własność lub współwłasność – grunty, budynki, maszyny, </w:t>
      </w:r>
      <w:proofErr w:type="gramStart"/>
      <w:r>
        <w:t>urządzenia ,</w:t>
      </w:r>
      <w:proofErr w:type="gramEnd"/>
      <w:r>
        <w:t xml:space="preserve"> środki transportu oraz przedmioty kompletne i zdatne do użytku w dniu przyjęcia do używania o przewidzianym okresie ekonomicznej użyteczności dłuższym niż rok i przeznaczone na potrzeby jednostki. Cenę początkową środków trwałych stanowią ceny nabycia powyżej 10.000 zł</w:t>
      </w:r>
    </w:p>
    <w:p w14:paraId="049D8F0E" w14:textId="77777777" w:rsidR="00903FFE" w:rsidRDefault="00903FFE" w:rsidP="00903FFE">
      <w:pPr>
        <w:numPr>
          <w:ilvl w:val="0"/>
          <w:numId w:val="4"/>
        </w:numPr>
        <w:tabs>
          <w:tab w:val="clear" w:pos="360"/>
          <w:tab w:val="num" w:pos="12"/>
        </w:tabs>
        <w:jc w:val="both"/>
      </w:pPr>
      <w:r>
        <w:t>Za środki trwałe uważa się książki. Ich wartość początkową stanowi cena nabycia. Książki umarzane są w 100% w miesiącu zakupu.”</w:t>
      </w:r>
    </w:p>
    <w:p w14:paraId="2B85C87B" w14:textId="77777777" w:rsidR="00903FFE" w:rsidRDefault="00903FFE" w:rsidP="00903FFE">
      <w:pPr>
        <w:jc w:val="both"/>
      </w:pPr>
    </w:p>
    <w:p w14:paraId="4668D998" w14:textId="77777777" w:rsidR="00903FFE" w:rsidRDefault="00903FFE" w:rsidP="00903FFE">
      <w:pPr>
        <w:spacing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2364C5">
        <w:rPr>
          <w:sz w:val="22"/>
          <w:szCs w:val="22"/>
        </w:rPr>
        <w:t xml:space="preserve">) </w:t>
      </w:r>
      <w:r>
        <w:rPr>
          <w:sz w:val="22"/>
          <w:szCs w:val="22"/>
        </w:rPr>
        <w:t>w pkt. IV ust. 2 otrzymuje</w:t>
      </w:r>
      <w:r w:rsidRPr="002364C5">
        <w:rPr>
          <w:sz w:val="22"/>
          <w:szCs w:val="22"/>
        </w:rPr>
        <w:t xml:space="preserve"> brzmienie: </w:t>
      </w:r>
    </w:p>
    <w:p w14:paraId="3F707DED" w14:textId="77777777" w:rsidR="00903FFE" w:rsidRDefault="00903FFE" w:rsidP="00903FFE">
      <w:pPr>
        <w:jc w:val="both"/>
      </w:pPr>
      <w:r>
        <w:t>„2. Za środki trwałe o niskiej wartości uważa się środki o wartości nie przekraczającej wielkości ustalonej w przepisach o podatku dochodowym od osób prawnych do 10.000 zł, a wyższej niż 200 zł oraz meble. Wartość początkową tych środków stanowi cena nabycia.”</w:t>
      </w:r>
    </w:p>
    <w:p w14:paraId="599BC18A" w14:textId="77777777" w:rsidR="00903FFE" w:rsidRPr="00903FFE" w:rsidRDefault="00903FFE" w:rsidP="00903FFE">
      <w:pPr>
        <w:jc w:val="both"/>
        <w:rPr>
          <w:sz w:val="22"/>
          <w:szCs w:val="22"/>
        </w:rPr>
      </w:pPr>
    </w:p>
    <w:p w14:paraId="475CC02C" w14:textId="77777777" w:rsidR="00903FFE" w:rsidRDefault="00903FFE" w:rsidP="00903FFE">
      <w:pPr>
        <w:spacing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2364C5">
        <w:rPr>
          <w:sz w:val="22"/>
          <w:szCs w:val="22"/>
        </w:rPr>
        <w:t xml:space="preserve">) </w:t>
      </w:r>
      <w:r>
        <w:rPr>
          <w:sz w:val="22"/>
          <w:szCs w:val="22"/>
        </w:rPr>
        <w:t>w pkt. IV ust. 7 otrzymuje</w:t>
      </w:r>
      <w:r w:rsidRPr="002364C5">
        <w:rPr>
          <w:sz w:val="22"/>
          <w:szCs w:val="22"/>
        </w:rPr>
        <w:t xml:space="preserve"> brzmienie: </w:t>
      </w:r>
    </w:p>
    <w:p w14:paraId="4C45272F" w14:textId="77777777" w:rsidR="00903FFE" w:rsidRDefault="00903FFE" w:rsidP="00903FFE">
      <w:pPr>
        <w:jc w:val="both"/>
      </w:pPr>
      <w:r>
        <w:t>„7. Za wartości niematerialne i prawne uznaje się stanowiące własność lub współwłasność nabyte prawa majątkowe nadające się do gospodarczego wykorzystania w dniu przyjęcia do używania o przewidzianym okresie ekonomicznej użyteczności dłuższym niż rok i wartości od 200 zł przeznaczone do używania na potrzeby jednostki.</w:t>
      </w:r>
    </w:p>
    <w:p w14:paraId="13FD0FB1" w14:textId="77777777" w:rsidR="00903FFE" w:rsidRDefault="00903FFE" w:rsidP="00903FFE">
      <w:pPr>
        <w:jc w:val="both"/>
      </w:pPr>
      <w:r>
        <w:t>Wartości niemate</w:t>
      </w:r>
      <w:r w:rsidR="00FC47CF">
        <w:t>rialne i prawne od 200 zł do 10.0</w:t>
      </w:r>
      <w:r>
        <w:t>00 zł umarzane są jednorazowo.</w:t>
      </w:r>
    </w:p>
    <w:p w14:paraId="6E4FB611" w14:textId="77777777" w:rsidR="008203F2" w:rsidRPr="00FC47CF" w:rsidRDefault="00903FFE" w:rsidP="00FC47CF">
      <w:pPr>
        <w:jc w:val="both"/>
      </w:pPr>
      <w:r>
        <w:t>Wartoś</w:t>
      </w:r>
      <w:r w:rsidR="00FC47CF">
        <w:t>ci niematerialne i prawne od 10.0</w:t>
      </w:r>
      <w:r>
        <w:t xml:space="preserve">00 zł umarza się zgodnie ze stawkami określonymi w przepisach o podatku dochodowym od osób prawnych stosując metodę liniową. Amortyzacji </w:t>
      </w:r>
      <w:proofErr w:type="gramStart"/>
      <w:r>
        <w:t xml:space="preserve">i </w:t>
      </w:r>
      <w:r w:rsidR="00FC47CF">
        <w:t> </w:t>
      </w:r>
      <w:r>
        <w:t>umorzenia</w:t>
      </w:r>
      <w:proofErr w:type="gramEnd"/>
      <w:r>
        <w:t xml:space="preserve"> dokonuje się w jednakowej wysokości brutto WNP przez cały okres użytkowania.”</w:t>
      </w:r>
    </w:p>
    <w:p w14:paraId="03088FEF" w14:textId="77777777" w:rsidR="00FC47CF" w:rsidRDefault="00FC47CF" w:rsidP="008203F2">
      <w:pPr>
        <w:spacing w:line="312" w:lineRule="auto"/>
        <w:jc w:val="center"/>
        <w:rPr>
          <w:b/>
          <w:color w:val="FF0000"/>
          <w:sz w:val="22"/>
          <w:szCs w:val="22"/>
        </w:rPr>
      </w:pPr>
    </w:p>
    <w:p w14:paraId="7A866AB5" w14:textId="77777777" w:rsidR="008203F2" w:rsidRPr="00FC47CF" w:rsidRDefault="008203F2" w:rsidP="008203F2">
      <w:pPr>
        <w:spacing w:line="312" w:lineRule="auto"/>
        <w:jc w:val="center"/>
        <w:rPr>
          <w:b/>
          <w:sz w:val="22"/>
          <w:szCs w:val="22"/>
        </w:rPr>
      </w:pPr>
      <w:r w:rsidRPr="00FC47CF">
        <w:rPr>
          <w:b/>
          <w:sz w:val="22"/>
          <w:szCs w:val="22"/>
        </w:rPr>
        <w:t>§ 5</w:t>
      </w:r>
    </w:p>
    <w:p w14:paraId="11B8AC60" w14:textId="3B244A80" w:rsidR="008203F2" w:rsidRDefault="008203F2" w:rsidP="00FC47CF">
      <w:pPr>
        <w:spacing w:line="312" w:lineRule="auto"/>
        <w:jc w:val="both"/>
        <w:rPr>
          <w:sz w:val="22"/>
          <w:szCs w:val="22"/>
        </w:rPr>
      </w:pPr>
      <w:r w:rsidRPr="00FC47CF">
        <w:rPr>
          <w:sz w:val="22"/>
          <w:szCs w:val="22"/>
        </w:rPr>
        <w:t>Zarządzenie wchodzi w życie z dniem podpisania z mocą obowią</w:t>
      </w:r>
      <w:r w:rsidR="00FC47CF" w:rsidRPr="00FC47CF">
        <w:rPr>
          <w:sz w:val="22"/>
          <w:szCs w:val="22"/>
        </w:rPr>
        <w:t>zywania od 1 stycznia 2018 roku.</w:t>
      </w:r>
    </w:p>
    <w:p w14:paraId="50ACBA15" w14:textId="77777777" w:rsidR="003704ED" w:rsidRDefault="003704ED" w:rsidP="003704ED">
      <w:pPr>
        <w:ind w:left="4248" w:firstLine="708"/>
        <w:rPr>
          <w:sz w:val="22"/>
          <w:szCs w:val="22"/>
        </w:rPr>
      </w:pPr>
      <w:r>
        <w:rPr>
          <w:sz w:val="22"/>
          <w:szCs w:val="22"/>
        </w:rPr>
        <w:t>Dyrektor MBP w Sławkowie</w:t>
      </w:r>
    </w:p>
    <w:p w14:paraId="0D6BA75A" w14:textId="77777777" w:rsidR="003704ED" w:rsidRDefault="003704ED" w:rsidP="003704ED">
      <w:pPr>
        <w:ind w:left="4248" w:firstLine="708"/>
        <w:rPr>
          <w:sz w:val="22"/>
          <w:szCs w:val="22"/>
        </w:rPr>
      </w:pPr>
      <w:r>
        <w:rPr>
          <w:sz w:val="22"/>
          <w:szCs w:val="22"/>
        </w:rPr>
        <w:t>mgr Agnieszka Wąs</w:t>
      </w:r>
    </w:p>
    <w:p w14:paraId="7A4AD4C2" w14:textId="77777777" w:rsidR="003704ED" w:rsidRPr="00FC47CF" w:rsidRDefault="003704ED" w:rsidP="00FC47CF">
      <w:pPr>
        <w:spacing w:line="312" w:lineRule="auto"/>
        <w:jc w:val="both"/>
        <w:rPr>
          <w:sz w:val="22"/>
          <w:szCs w:val="22"/>
        </w:rPr>
      </w:pPr>
    </w:p>
    <w:sectPr w:rsidR="003704ED" w:rsidRPr="00FC47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456D3"/>
    <w:multiLevelType w:val="singleLevel"/>
    <w:tmpl w:val="309C37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2187BA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DBF3EEC"/>
    <w:multiLevelType w:val="singleLevel"/>
    <w:tmpl w:val="F33A9BF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7C701E8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3F2"/>
    <w:rsid w:val="00160A35"/>
    <w:rsid w:val="002364C5"/>
    <w:rsid w:val="003704ED"/>
    <w:rsid w:val="00675F6C"/>
    <w:rsid w:val="008203F2"/>
    <w:rsid w:val="00903FFE"/>
    <w:rsid w:val="00FC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96E36"/>
  <w15:chartTrackingRefBased/>
  <w15:docId w15:val="{643B31F4-A2E3-410A-9475-F6CF26EF0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03F2"/>
    <w:pPr>
      <w:spacing w:line="240" w:lineRule="auto"/>
    </w:pPr>
    <w:rPr>
      <w:rFonts w:eastAsia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203F2"/>
    <w:pPr>
      <w:spacing w:line="240" w:lineRule="auto"/>
    </w:pPr>
    <w:rPr>
      <w:rFonts w:eastAsia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364C5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903FFE"/>
    <w:pPr>
      <w:spacing w:line="360" w:lineRule="auto"/>
      <w:ind w:left="360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03FFE"/>
    <w:rPr>
      <w:rFonts w:eastAsia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47C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47C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830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awas</dc:creator>
  <cp:keywords/>
  <dc:description/>
  <cp:lastModifiedBy>awas</cp:lastModifiedBy>
  <cp:revision>3</cp:revision>
  <cp:lastPrinted>2019-04-02T12:18:00Z</cp:lastPrinted>
  <dcterms:created xsi:type="dcterms:W3CDTF">2019-04-02T11:43:00Z</dcterms:created>
  <dcterms:modified xsi:type="dcterms:W3CDTF">2021-04-20T07:59:00Z</dcterms:modified>
</cp:coreProperties>
</file>