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4C" w:rsidRDefault="005E794C" w:rsidP="005E794C">
      <w:pPr>
        <w:pStyle w:val="Tytu"/>
        <w:spacing w:line="276" w:lineRule="auto"/>
        <w:jc w:val="right"/>
        <w:rPr>
          <w:rFonts w:asciiTheme="minorHAnsi" w:hAnsiTheme="minorHAnsi"/>
          <w:b w:val="0"/>
          <w:szCs w:val="24"/>
        </w:rPr>
      </w:pPr>
      <w:bookmarkStart w:id="0" w:name="_GoBack"/>
      <w:r>
        <w:rPr>
          <w:rFonts w:asciiTheme="minorHAnsi" w:hAnsiTheme="minorHAnsi"/>
          <w:b w:val="0"/>
          <w:szCs w:val="24"/>
        </w:rPr>
        <w:t>Sławków, 13.05.2014r.</w:t>
      </w:r>
    </w:p>
    <w:p w:rsidR="005E794C" w:rsidRDefault="005E794C" w:rsidP="005E794C">
      <w:pPr>
        <w:pStyle w:val="Tytu"/>
        <w:spacing w:line="276" w:lineRule="auto"/>
        <w:rPr>
          <w:rFonts w:asciiTheme="minorHAnsi" w:hAnsiTheme="minorHAnsi"/>
          <w:szCs w:val="24"/>
        </w:rPr>
      </w:pPr>
    </w:p>
    <w:p w:rsidR="005E794C" w:rsidRDefault="005E794C" w:rsidP="005E794C">
      <w:pPr>
        <w:pStyle w:val="Tytu"/>
        <w:spacing w:line="276" w:lineRule="auto"/>
        <w:rPr>
          <w:rFonts w:asciiTheme="minorHAnsi" w:hAnsiTheme="minorHAnsi"/>
          <w:szCs w:val="24"/>
        </w:rPr>
      </w:pPr>
    </w:p>
    <w:p w:rsidR="005E794C" w:rsidRDefault="005E794C" w:rsidP="005E794C">
      <w:pPr>
        <w:pStyle w:val="Tytu"/>
        <w:spacing w:line="276" w:lineRule="auto"/>
        <w:rPr>
          <w:rFonts w:asciiTheme="minorHAnsi" w:hAnsiTheme="minorHAnsi"/>
          <w:szCs w:val="24"/>
        </w:rPr>
      </w:pPr>
    </w:p>
    <w:p w:rsidR="005E794C" w:rsidRDefault="005E794C" w:rsidP="005E794C">
      <w:pPr>
        <w:pStyle w:val="Tytu"/>
        <w:spacing w:line="276" w:lineRule="auto"/>
        <w:rPr>
          <w:rFonts w:asciiTheme="minorHAnsi" w:hAnsiTheme="minorHAnsi"/>
          <w:szCs w:val="24"/>
        </w:rPr>
      </w:pPr>
    </w:p>
    <w:p w:rsidR="005E794C" w:rsidRDefault="005E794C" w:rsidP="005E794C">
      <w:pPr>
        <w:pStyle w:val="Tytu"/>
        <w:spacing w:line="276" w:lineRule="auto"/>
        <w:jc w:val="left"/>
        <w:rPr>
          <w:rFonts w:asciiTheme="minorHAnsi" w:hAnsiTheme="minorHAnsi"/>
          <w:szCs w:val="24"/>
        </w:rPr>
      </w:pPr>
    </w:p>
    <w:p w:rsidR="005E794C" w:rsidRDefault="005E794C" w:rsidP="005E794C">
      <w:pPr>
        <w:pStyle w:val="Tytu"/>
        <w:spacing w:line="276" w:lineRule="auto"/>
        <w:ind w:left="3540" w:firstLine="708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Zarządzenie Nr 5/2014</w:t>
      </w:r>
    </w:p>
    <w:p w:rsidR="005E794C" w:rsidRDefault="005E794C" w:rsidP="005E794C">
      <w:pPr>
        <w:pStyle w:val="Tytu"/>
        <w:spacing w:line="276" w:lineRule="auto"/>
        <w:ind w:left="3540" w:firstLine="708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Dyrektora </w:t>
      </w:r>
    </w:p>
    <w:p w:rsidR="005E794C" w:rsidRDefault="005E794C" w:rsidP="003A216A">
      <w:pPr>
        <w:pStyle w:val="Tytu"/>
        <w:spacing w:line="276" w:lineRule="auto"/>
        <w:ind w:left="3540" w:firstLine="708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Miejskiej Biblioteki Publicznej w Sławkowie</w:t>
      </w:r>
    </w:p>
    <w:p w:rsidR="005E794C" w:rsidRDefault="005E794C" w:rsidP="005E794C">
      <w:pPr>
        <w:pStyle w:val="Tekstpodstawowy"/>
        <w:spacing w:line="276" w:lineRule="auto"/>
        <w:rPr>
          <w:rFonts w:asciiTheme="minorHAnsi" w:hAnsiTheme="minorHAnsi"/>
          <w:b/>
          <w:szCs w:val="24"/>
        </w:rPr>
      </w:pPr>
    </w:p>
    <w:p w:rsidR="005E794C" w:rsidRDefault="005E794C" w:rsidP="005E794C">
      <w:pPr>
        <w:pStyle w:val="Tekstpodstawowy"/>
        <w:spacing w:line="276" w:lineRule="auto"/>
        <w:rPr>
          <w:rFonts w:asciiTheme="minorHAnsi" w:hAnsiTheme="minorHAnsi"/>
          <w:b/>
          <w:szCs w:val="24"/>
        </w:rPr>
      </w:pPr>
    </w:p>
    <w:p w:rsidR="005E794C" w:rsidRDefault="005E794C" w:rsidP="005E794C">
      <w:pPr>
        <w:pStyle w:val="Tekstpodstawowy"/>
        <w:spacing w:line="276" w:lineRule="auto"/>
        <w:rPr>
          <w:rFonts w:asciiTheme="minorHAnsi" w:hAnsiTheme="minorHAnsi"/>
          <w:b/>
          <w:szCs w:val="24"/>
        </w:rPr>
      </w:pPr>
    </w:p>
    <w:p w:rsidR="005E794C" w:rsidRDefault="005E794C" w:rsidP="005E794C">
      <w:pPr>
        <w:pStyle w:val="Tekstpodstawowy"/>
        <w:spacing w:line="276" w:lineRule="auto"/>
        <w:rPr>
          <w:rFonts w:asciiTheme="minorHAnsi" w:hAnsiTheme="minorHAnsi"/>
          <w:b/>
          <w:szCs w:val="24"/>
        </w:rPr>
      </w:pPr>
    </w:p>
    <w:p w:rsidR="005E794C" w:rsidRDefault="005E794C" w:rsidP="005E794C">
      <w:pPr>
        <w:pStyle w:val="Tekstpodstawowy"/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dotyczy: </w:t>
      </w:r>
      <w:r>
        <w:rPr>
          <w:rFonts w:asciiTheme="minorHAnsi" w:hAnsiTheme="minorHAnsi"/>
          <w:szCs w:val="24"/>
        </w:rPr>
        <w:t>rozszerzenia polityki rachunkowości Miejskiej Biblioteki Publicznej w Sławkowie.</w:t>
      </w:r>
    </w:p>
    <w:p w:rsidR="005E794C" w:rsidRDefault="005E794C" w:rsidP="005E794C">
      <w:pPr>
        <w:pStyle w:val="Tekstpodstawowy"/>
        <w:spacing w:line="276" w:lineRule="auto"/>
        <w:jc w:val="center"/>
        <w:rPr>
          <w:rFonts w:asciiTheme="minorHAnsi" w:hAnsiTheme="minorHAnsi"/>
          <w:b/>
          <w:szCs w:val="24"/>
        </w:rPr>
      </w:pPr>
    </w:p>
    <w:p w:rsidR="005E794C" w:rsidRDefault="005E794C" w:rsidP="005E794C">
      <w:pPr>
        <w:spacing w:line="276" w:lineRule="auto"/>
        <w:jc w:val="both"/>
        <w:rPr>
          <w:rFonts w:asciiTheme="minorHAnsi" w:hAnsiTheme="minorHAnsi"/>
          <w:b/>
        </w:rPr>
      </w:pPr>
    </w:p>
    <w:p w:rsidR="005E794C" w:rsidRDefault="005E794C" w:rsidP="005E794C">
      <w:pPr>
        <w:spacing w:line="276" w:lineRule="auto"/>
        <w:jc w:val="both"/>
        <w:rPr>
          <w:rFonts w:asciiTheme="minorHAnsi" w:hAnsiTheme="minorHAnsi"/>
          <w:b/>
        </w:rPr>
      </w:pPr>
    </w:p>
    <w:p w:rsidR="005E794C" w:rsidRDefault="005E794C" w:rsidP="005E794C">
      <w:pPr>
        <w:pStyle w:val="Tekstpodstawowy2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Na podstawie art. 27, 28 i 29 ustawy z dnia 25 października 1991 roku o organizowaniu i prowadzeniu działalności kulturalnej (Dz. U. z 2013r., poz. 330 z </w:t>
      </w:r>
      <w:proofErr w:type="spellStart"/>
      <w:r>
        <w:rPr>
          <w:rFonts w:asciiTheme="minorHAnsi" w:hAnsiTheme="minorHAnsi"/>
          <w:sz w:val="24"/>
          <w:szCs w:val="24"/>
        </w:rPr>
        <w:t>późn</w:t>
      </w:r>
      <w:proofErr w:type="spellEnd"/>
      <w:r>
        <w:rPr>
          <w:rFonts w:asciiTheme="minorHAnsi" w:hAnsiTheme="minorHAnsi"/>
          <w:sz w:val="24"/>
          <w:szCs w:val="24"/>
        </w:rPr>
        <w:t>. zm.) oraz art. 10 ust. 1 i 2 ustawy z dnia 29 września 1994 r. o rachunkowości (Dz. U. z 2013r. poz. 330 ze zm.)</w:t>
      </w:r>
    </w:p>
    <w:p w:rsidR="005E794C" w:rsidRDefault="005E794C" w:rsidP="005E794C">
      <w:pPr>
        <w:pStyle w:val="Tekstpodstawowy2"/>
        <w:spacing w:line="276" w:lineRule="auto"/>
        <w:rPr>
          <w:rFonts w:asciiTheme="minorHAnsi" w:hAnsiTheme="minorHAnsi"/>
          <w:sz w:val="24"/>
          <w:szCs w:val="24"/>
        </w:rPr>
      </w:pPr>
    </w:p>
    <w:p w:rsidR="005E794C" w:rsidRDefault="005E794C" w:rsidP="005E794C">
      <w:pPr>
        <w:pStyle w:val="Tekstpodstawowy2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zarządzam:</w:t>
      </w:r>
    </w:p>
    <w:p w:rsidR="005E794C" w:rsidRDefault="00C40D11" w:rsidP="005E794C">
      <w:pPr>
        <w:pStyle w:val="Tekstpodstawowy2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</w:t>
      </w:r>
    </w:p>
    <w:p w:rsidR="005E794C" w:rsidRDefault="005E794C" w:rsidP="005E794C">
      <w:pPr>
        <w:pStyle w:val="Tekstpodstawowy2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E794C" w:rsidRDefault="005E794C" w:rsidP="005E794C">
      <w:pPr>
        <w:autoSpaceDE w:val="0"/>
        <w:spacing w:line="276" w:lineRule="auto"/>
        <w:jc w:val="center"/>
        <w:rPr>
          <w:rFonts w:asciiTheme="minorHAnsi" w:eastAsia="TimesNewRomanPS-BoldMT" w:hAnsiTheme="minorHAnsi"/>
          <w:b/>
        </w:rPr>
      </w:pPr>
      <w:r>
        <w:rPr>
          <w:rFonts w:asciiTheme="minorHAnsi" w:eastAsia="TimesNewRomanPS-BoldMT" w:hAnsiTheme="minorHAnsi"/>
          <w:b/>
        </w:rPr>
        <w:t>§ 1</w:t>
      </w:r>
    </w:p>
    <w:p w:rsidR="005E794C" w:rsidRDefault="00264F90" w:rsidP="005E794C">
      <w:pPr>
        <w:autoSpaceDE w:val="0"/>
        <w:spacing w:line="276" w:lineRule="auto"/>
        <w:jc w:val="both"/>
        <w:rPr>
          <w:rFonts w:asciiTheme="minorHAnsi" w:eastAsia="TimesNewRomanPSMT" w:hAnsiTheme="minorHAnsi"/>
        </w:rPr>
      </w:pPr>
      <w:r>
        <w:rPr>
          <w:rFonts w:asciiTheme="minorHAnsi" w:eastAsia="TimesNewRomanPSMT" w:hAnsiTheme="minorHAnsi"/>
        </w:rPr>
        <w:t>Wprow</w:t>
      </w:r>
      <w:r w:rsidR="00765DEC">
        <w:rPr>
          <w:rFonts w:asciiTheme="minorHAnsi" w:eastAsia="TimesNewRomanPSMT" w:hAnsiTheme="minorHAnsi"/>
        </w:rPr>
        <w:t>adzenie do planu</w:t>
      </w:r>
      <w:r>
        <w:rPr>
          <w:rFonts w:asciiTheme="minorHAnsi" w:eastAsia="TimesNewRomanPSMT" w:hAnsiTheme="minorHAnsi"/>
        </w:rPr>
        <w:t xml:space="preserve"> kont </w:t>
      </w:r>
      <w:r w:rsidR="005E794C">
        <w:rPr>
          <w:rFonts w:asciiTheme="minorHAnsi" w:eastAsia="TimesNewRomanPSMT" w:hAnsiTheme="minorHAnsi"/>
        </w:rPr>
        <w:t>nowych kont dla Miejskiej Biblioteki Publicznej w Sławkowie o symbolach: 413 –  Koszty umorzenia zbiorów bibliotecznych,  419 – Koszty zużycia materiałów Program Rozwoju Bibliotek, 452 – Koszty wynagrod</w:t>
      </w:r>
      <w:r w:rsidR="00226BBA">
        <w:rPr>
          <w:rFonts w:asciiTheme="minorHAnsi" w:eastAsia="TimesNewRomanPSMT" w:hAnsiTheme="minorHAnsi"/>
        </w:rPr>
        <w:t>zeń z tytułu umów o dzieło i umó</w:t>
      </w:r>
      <w:r w:rsidR="005E794C">
        <w:rPr>
          <w:rFonts w:asciiTheme="minorHAnsi" w:eastAsia="TimesNewRomanPSMT" w:hAnsiTheme="minorHAnsi"/>
        </w:rPr>
        <w:t>w zleceń – PRB „Aktywna Biblioteka”</w:t>
      </w:r>
      <w:r w:rsidR="00226BBA">
        <w:rPr>
          <w:rFonts w:asciiTheme="minorHAnsi" w:eastAsia="TimesNewRomanPSMT" w:hAnsiTheme="minorHAnsi"/>
        </w:rPr>
        <w:t>, wchodzących</w:t>
      </w:r>
      <w:r w:rsidR="005E794C">
        <w:rPr>
          <w:rFonts w:asciiTheme="minorHAnsi" w:eastAsia="TimesNewRomanPSMT" w:hAnsiTheme="minorHAnsi"/>
        </w:rPr>
        <w:t xml:space="preserve"> do zes</w:t>
      </w:r>
      <w:r>
        <w:rPr>
          <w:rFonts w:asciiTheme="minorHAnsi" w:eastAsia="TimesNewRomanPSMT" w:hAnsiTheme="minorHAnsi"/>
        </w:rPr>
        <w:t>połu 4 – K</w:t>
      </w:r>
      <w:r w:rsidR="004E39F9">
        <w:rPr>
          <w:rFonts w:asciiTheme="minorHAnsi" w:eastAsia="TimesNewRomanPSMT" w:hAnsiTheme="minorHAnsi"/>
        </w:rPr>
        <w:t>oszty według rodzajów</w:t>
      </w:r>
      <w:r w:rsidR="00333A56">
        <w:rPr>
          <w:rFonts w:asciiTheme="minorHAnsi" w:eastAsia="TimesNewRomanPSMT" w:hAnsiTheme="minorHAnsi"/>
        </w:rPr>
        <w:t xml:space="preserve"> oraz nowe konta do ewidencji analitycznej: 419-1 ; 419-2 ; 419-3 ; 740-5 oraz 740-6, </w:t>
      </w:r>
      <w:r w:rsidR="005E794C">
        <w:rPr>
          <w:rFonts w:asciiTheme="minorHAnsi" w:eastAsia="TimesNewRomanPSMT" w:hAnsiTheme="minorHAnsi"/>
        </w:rPr>
        <w:t>wg załącznika Nr 1 do niniejszego zarządzenia.</w:t>
      </w:r>
    </w:p>
    <w:p w:rsidR="005E794C" w:rsidRDefault="005E794C" w:rsidP="005E794C">
      <w:pPr>
        <w:spacing w:line="276" w:lineRule="auto"/>
        <w:ind w:left="360" w:hanging="360"/>
        <w:jc w:val="both"/>
        <w:rPr>
          <w:rFonts w:asciiTheme="minorHAnsi" w:hAnsiTheme="minorHAnsi"/>
        </w:rPr>
      </w:pPr>
    </w:p>
    <w:p w:rsidR="005E794C" w:rsidRDefault="005E794C" w:rsidP="005E794C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2</w:t>
      </w:r>
    </w:p>
    <w:p w:rsidR="005E794C" w:rsidRDefault="005E794C" w:rsidP="005E794C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Wykonanie zarządzenia powierza się głównemu księgowemu.</w:t>
      </w:r>
    </w:p>
    <w:p w:rsidR="005E794C" w:rsidRDefault="005E794C" w:rsidP="005E794C">
      <w:pPr>
        <w:spacing w:line="276" w:lineRule="auto"/>
        <w:jc w:val="center"/>
        <w:rPr>
          <w:rFonts w:asciiTheme="minorHAnsi" w:hAnsiTheme="minorHAnsi"/>
          <w:b/>
        </w:rPr>
      </w:pPr>
    </w:p>
    <w:p w:rsidR="005E794C" w:rsidRDefault="005E794C" w:rsidP="005E794C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§ 3</w:t>
      </w:r>
    </w:p>
    <w:p w:rsidR="005E794C" w:rsidRDefault="005E794C" w:rsidP="005E794C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Zarządzenie wchodzi w życie z dniem podpisania.</w:t>
      </w:r>
    </w:p>
    <w:p w:rsidR="005E794C" w:rsidRDefault="005E794C" w:rsidP="005E794C">
      <w:pPr>
        <w:spacing w:line="276" w:lineRule="auto"/>
        <w:rPr>
          <w:rFonts w:asciiTheme="minorHAnsi" w:hAnsiTheme="minorHAnsi"/>
        </w:rPr>
      </w:pPr>
    </w:p>
    <w:p w:rsidR="005E794C" w:rsidRDefault="005E794C" w:rsidP="005E794C">
      <w:pPr>
        <w:spacing w:line="276" w:lineRule="auto"/>
        <w:rPr>
          <w:rFonts w:asciiTheme="minorHAnsi" w:hAnsiTheme="minorHAnsi"/>
        </w:rPr>
      </w:pPr>
    </w:p>
    <w:p w:rsidR="004E39F9" w:rsidRDefault="004E39F9" w:rsidP="005E794C">
      <w:pPr>
        <w:spacing w:line="276" w:lineRule="auto"/>
        <w:rPr>
          <w:rFonts w:asciiTheme="minorHAnsi" w:hAnsiTheme="minorHAnsi"/>
        </w:rPr>
      </w:pPr>
    </w:p>
    <w:p w:rsidR="005E794C" w:rsidRDefault="005E794C" w:rsidP="005E794C">
      <w:pPr>
        <w:spacing w:line="276" w:lineRule="auto"/>
        <w:rPr>
          <w:rFonts w:asciiTheme="minorHAnsi" w:hAnsiTheme="minorHAnsi"/>
        </w:rPr>
      </w:pPr>
    </w:p>
    <w:p w:rsidR="005E794C" w:rsidRDefault="005E794C" w:rsidP="005E794C">
      <w:pPr>
        <w:spacing w:line="276" w:lineRule="auto"/>
        <w:rPr>
          <w:rFonts w:asciiTheme="minorHAnsi" w:hAnsiTheme="minorHAnsi"/>
        </w:rPr>
      </w:pPr>
    </w:p>
    <w:p w:rsidR="005E794C" w:rsidRDefault="005E794C" w:rsidP="007B6231">
      <w:pPr>
        <w:spacing w:line="276" w:lineRule="auto"/>
        <w:ind w:left="424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1 </w:t>
      </w:r>
    </w:p>
    <w:p w:rsidR="005E794C" w:rsidRDefault="005E794C" w:rsidP="007B6231">
      <w:pPr>
        <w:spacing w:line="276" w:lineRule="auto"/>
        <w:ind w:left="424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Zarządzenia Dyrektora MBP w Sławkowie</w:t>
      </w:r>
    </w:p>
    <w:p w:rsidR="005E794C" w:rsidRDefault="00264F90" w:rsidP="007B6231">
      <w:pPr>
        <w:spacing w:line="276" w:lineRule="auto"/>
        <w:ind w:left="424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5/2014 z dnia 13.05.2014</w:t>
      </w:r>
      <w:r w:rsidR="005E794C">
        <w:rPr>
          <w:rFonts w:asciiTheme="minorHAnsi" w:hAnsiTheme="minorHAnsi"/>
          <w:sz w:val="22"/>
          <w:szCs w:val="22"/>
        </w:rPr>
        <w:t>r.</w:t>
      </w:r>
    </w:p>
    <w:p w:rsidR="005E794C" w:rsidRDefault="005E794C" w:rsidP="005E794C">
      <w:pPr>
        <w:spacing w:line="276" w:lineRule="auto"/>
        <w:rPr>
          <w:rFonts w:asciiTheme="minorHAnsi" w:hAnsiTheme="minorHAnsi"/>
        </w:rPr>
      </w:pPr>
    </w:p>
    <w:p w:rsidR="005E794C" w:rsidRDefault="005E794C" w:rsidP="005E794C">
      <w:pPr>
        <w:spacing w:line="276" w:lineRule="auto"/>
        <w:rPr>
          <w:rFonts w:asciiTheme="minorHAnsi" w:hAnsiTheme="minorHAnsi"/>
        </w:rPr>
      </w:pPr>
    </w:p>
    <w:p w:rsidR="005E794C" w:rsidRDefault="005E794C" w:rsidP="005E794C">
      <w:pPr>
        <w:spacing w:line="276" w:lineRule="auto"/>
        <w:rPr>
          <w:rFonts w:asciiTheme="minorHAnsi" w:hAnsiTheme="minorHAnsi"/>
        </w:rPr>
      </w:pPr>
    </w:p>
    <w:p w:rsidR="005E794C" w:rsidRDefault="005E794C" w:rsidP="005E794C">
      <w:pPr>
        <w:spacing w:line="276" w:lineRule="auto"/>
        <w:rPr>
          <w:rFonts w:asciiTheme="minorHAnsi" w:hAnsiTheme="minorHAnsi"/>
        </w:rPr>
      </w:pPr>
    </w:p>
    <w:p w:rsidR="005E794C" w:rsidRDefault="00264F90" w:rsidP="005E794C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Nowe konta</w:t>
      </w:r>
      <w:r w:rsidR="005E794C">
        <w:rPr>
          <w:rFonts w:asciiTheme="minorHAnsi" w:hAnsiTheme="minorHAnsi"/>
          <w:b/>
        </w:rPr>
        <w:t xml:space="preserve"> wprowadzone do polityki rachunkowości</w:t>
      </w:r>
    </w:p>
    <w:p w:rsidR="005E794C" w:rsidRDefault="005E794C" w:rsidP="005E794C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Miejskiej Biblioteki Publicznej w Sławkowie</w:t>
      </w:r>
    </w:p>
    <w:p w:rsidR="005E794C" w:rsidRDefault="005E794C" w:rsidP="005E794C">
      <w:pPr>
        <w:spacing w:line="276" w:lineRule="auto"/>
        <w:jc w:val="both"/>
        <w:rPr>
          <w:rFonts w:asciiTheme="minorHAnsi" w:hAnsiTheme="minorHAnsi"/>
        </w:rPr>
      </w:pPr>
    </w:p>
    <w:p w:rsidR="00264F90" w:rsidRDefault="00264F90" w:rsidP="005E794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264F90" w:rsidRDefault="00765DEC" w:rsidP="00264F90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1. Do planu kont, stanowiących załącznik Nr 1 do zasad (polityki) rachunkowości przyjętych w MBP w Sławkowe Zarządzeniem Nr 17/ 2012 Dyrektora MBP w Sławkowie z dnia 31.12.2012r. wprowadza się następujące konta:</w:t>
      </w:r>
    </w:p>
    <w:p w:rsidR="00765DEC" w:rsidRPr="00765DEC" w:rsidRDefault="00765DEC" w:rsidP="00264F90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264F90" w:rsidRPr="00264F90" w:rsidRDefault="00264F90" w:rsidP="00264F9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264F9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413- Koszty umorzenia zbiorów bibliotecznych</w:t>
      </w:r>
    </w:p>
    <w:p w:rsidR="00264F90" w:rsidRPr="00264F90" w:rsidRDefault="00264F90" w:rsidP="00264F90">
      <w:pPr>
        <w:spacing w:after="160"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Na stronie </w:t>
      </w:r>
      <w:proofErr w:type="spellStart"/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Wn</w:t>
      </w:r>
      <w:proofErr w:type="spellEnd"/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konta 413 księguje się umorzenie jednorazowe zbiorów bibliotecznych w dniu przyjęcia do użytkowania</w:t>
      </w:r>
      <w:r w:rsidRPr="00264F90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w korespondencji z kontem 072, sfinansowane ze środków otrzymanych z Biblioteki Narodowej.</w:t>
      </w:r>
    </w:p>
    <w:p w:rsidR="00264F90" w:rsidRPr="00264F90" w:rsidRDefault="00264F90" w:rsidP="00264F90">
      <w:pPr>
        <w:spacing w:after="160" w:line="276" w:lineRule="auto"/>
        <w:jc w:val="both"/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</w:pPr>
      <w:r w:rsidRPr="00264F90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419-Koszty zużycia materiałów Program Rozwoju Bibliotek</w:t>
      </w:r>
    </w:p>
    <w:p w:rsidR="00264F90" w:rsidRPr="00264F90" w:rsidRDefault="00264F90" w:rsidP="00264F90">
      <w:pPr>
        <w:spacing w:after="160"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Na koncie 419 księguje się po stronie </w:t>
      </w:r>
      <w:proofErr w:type="spellStart"/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Wn</w:t>
      </w:r>
      <w:proofErr w:type="spellEnd"/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koszty zakupionych materiałów, służących do bezpośredniego zużycia sfinansowanych w ramach Programu Rozwoju Bibliotek ze środków Polsko-Amerykańskiej Fundacji Wolności -  dotacji otrzymanej od Stowarzyszenia Rozwoju Filantropii w Polsce na realizację programu „Aktywna Biblioteka”</w:t>
      </w:r>
      <w:r w:rsidR="00765DEC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zgodnie z Umową nr 70-AB/2014, dodatkowego wkładu w</w:t>
      </w:r>
      <w:r w:rsidR="00226BBA">
        <w:rPr>
          <w:rFonts w:ascii="Calibri" w:eastAsiaTheme="minorHAnsi" w:hAnsi="Calibri" w:cstheme="minorBidi"/>
          <w:sz w:val="22"/>
          <w:szCs w:val="22"/>
          <w:lang w:eastAsia="en-US"/>
        </w:rPr>
        <w:t>łasnego na realizację programu „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Aktywna Biblioteka” oraz środków otrzymanych od F</w:t>
      </w:r>
      <w:r w:rsidR="00226BBA">
        <w:rPr>
          <w:rFonts w:ascii="Calibri" w:eastAsiaTheme="minorHAnsi" w:hAnsi="Calibri" w:cstheme="minorBidi"/>
          <w:sz w:val="22"/>
          <w:szCs w:val="22"/>
          <w:lang w:eastAsia="en-US"/>
        </w:rPr>
        <w:t xml:space="preserve">undacji Rozwoju Społeczeństwa 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Informacyjnego zgodnie z umową nr OFB/2014/2401081 </w:t>
      </w:r>
      <w:r w:rsidRPr="00264F90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w korespondencji z kontem 201 lub 101. Do konta prowadzi się szczegółową analitykę z podziałem na źródła finansowania „Programu Rozwoju Bibliotek”.  Konto 419 wykazuje saldo </w:t>
      </w:r>
      <w:proofErr w:type="spellStart"/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Wn</w:t>
      </w:r>
      <w:proofErr w:type="spellEnd"/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, które na koniec roku przeksięgowuje się  na wynik finansowy, konto 860.</w:t>
      </w:r>
    </w:p>
    <w:p w:rsidR="00264F90" w:rsidRPr="00264F90" w:rsidRDefault="00264F90" w:rsidP="00264F90">
      <w:pPr>
        <w:spacing w:after="160" w:line="276" w:lineRule="auto"/>
        <w:jc w:val="both"/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</w:pPr>
      <w:r w:rsidRPr="00264F90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452-Koszty wynagrodzeń z tytułu umów o dzieło i umów zleceń  - PRB „Aktywna Biblioteka”</w:t>
      </w:r>
    </w:p>
    <w:p w:rsidR="00264F90" w:rsidRPr="00264F90" w:rsidRDefault="00264F90" w:rsidP="00264F90">
      <w:pPr>
        <w:spacing w:after="160"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Na koncie 452 księguje się koszty wynagrodzeń z tytułu umów zle</w:t>
      </w:r>
      <w:r w:rsidR="00765DEC">
        <w:rPr>
          <w:rFonts w:ascii="Calibri" w:eastAsiaTheme="minorHAnsi" w:hAnsi="Calibri" w:cstheme="minorBidi"/>
          <w:sz w:val="22"/>
          <w:szCs w:val="22"/>
          <w:lang w:eastAsia="en-US"/>
        </w:rPr>
        <w:t>ceń i umów o dzieło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po stronie </w:t>
      </w:r>
      <w:proofErr w:type="spellStart"/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Wn</w:t>
      </w:r>
      <w:proofErr w:type="spellEnd"/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konta 452 po wykonaniu zlecenia oraz przedłożeniu rachunku za jego wykonanie przez zleceniobiorcę zgodnie z zawartą umową</w:t>
      </w:r>
      <w:r w:rsidRPr="00264F90">
        <w:rPr>
          <w:rFonts w:ascii="Calibri" w:eastAsiaTheme="minorHAnsi" w:hAnsi="Calibri" w:cstheme="minorBidi"/>
          <w:b/>
          <w:sz w:val="22"/>
          <w:szCs w:val="22"/>
          <w:lang w:eastAsia="en-US"/>
        </w:rPr>
        <w:t>,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 sfinansowanych ze środków Polsko-Amerykańskiej Fundacji Wolności -  dotacji otrzymanej od Stowarzyszenia Rozwoju Filantropii w Polsce na realizację programu „Aktywna Biblioteka”</w:t>
      </w:r>
      <w:r w:rsidR="00765DEC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zgodnie z Umową nr 70-AB/2014. Konto 452 wykazuje saldo </w:t>
      </w:r>
      <w:proofErr w:type="spellStart"/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Wn</w:t>
      </w:r>
      <w:proofErr w:type="spellEnd"/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, które na koniec roku przeksięgowuje się  na wynik finansowy, konto 860.</w:t>
      </w:r>
    </w:p>
    <w:p w:rsidR="00264F90" w:rsidRDefault="00264F90" w:rsidP="00264F90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6BBA" w:rsidRDefault="00226BBA" w:rsidP="00264F90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65DEC" w:rsidRPr="00264F90" w:rsidRDefault="00765DEC" w:rsidP="00264F90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4F90" w:rsidRPr="00765DEC" w:rsidRDefault="00765DEC" w:rsidP="00765DEC">
      <w:pPr>
        <w:spacing w:after="160" w:line="276" w:lineRule="auto"/>
        <w:jc w:val="both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765DEC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2. </w:t>
      </w:r>
      <w:r w:rsidR="00264F90" w:rsidRPr="00765DEC">
        <w:rPr>
          <w:rFonts w:ascii="Calibri" w:eastAsiaTheme="minorHAnsi" w:hAnsi="Calibri" w:cstheme="minorBidi"/>
          <w:b/>
          <w:sz w:val="22"/>
          <w:szCs w:val="22"/>
          <w:lang w:eastAsia="en-US"/>
        </w:rPr>
        <w:t>Do wykazu ewidencji analitycznej Miejskiej B</w:t>
      </w:r>
      <w:r>
        <w:rPr>
          <w:rFonts w:ascii="Calibri" w:eastAsiaTheme="minorHAnsi" w:hAnsi="Calibri" w:cstheme="minorBidi"/>
          <w:b/>
          <w:sz w:val="22"/>
          <w:szCs w:val="22"/>
          <w:lang w:eastAsia="en-US"/>
        </w:rPr>
        <w:t>iblioteki Publicznej w Sławkowie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, stanowiących załącznik Nr 2 do zasad (polityki) rachunkowości przyjętych w MBP w Sławkowe Zarządzeniem                     Nr 17/ 2012 Dyrektora MBP w Sławkowie z dnia 31.12.2012r. </w:t>
      </w:r>
      <w:r w:rsidR="00264F90" w:rsidRPr="00765DEC">
        <w:rPr>
          <w:rFonts w:ascii="Calibri" w:eastAsiaTheme="minorHAnsi" w:hAnsi="Calibri" w:cstheme="minorBidi"/>
          <w:b/>
          <w:sz w:val="22"/>
          <w:szCs w:val="22"/>
          <w:lang w:eastAsia="en-US"/>
        </w:rPr>
        <w:t>dodaje się konta:</w:t>
      </w:r>
    </w:p>
    <w:p w:rsidR="00264F90" w:rsidRPr="00264F90" w:rsidRDefault="00264F90" w:rsidP="00264F90">
      <w:pPr>
        <w:spacing w:after="160" w:line="276" w:lineRule="auto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264F90" w:rsidRPr="00264F90" w:rsidRDefault="00264F90" w:rsidP="007B6231">
      <w:pPr>
        <w:spacing w:after="160"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419-1 - koszty zużycia materiałów PRB „Aktywna Biblioteka”</w:t>
      </w:r>
      <w:r w:rsidR="007B6231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-</w:t>
      </w:r>
      <w:r w:rsidR="007B6231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Stowarzyszenie Akademii Rozwoju Filantropi w Polsce</w:t>
      </w:r>
      <w:r w:rsidR="007B6231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umowa nr 70-AB/2014</w:t>
      </w:r>
    </w:p>
    <w:p w:rsidR="00264F90" w:rsidRPr="00264F90" w:rsidRDefault="00264F90" w:rsidP="007B6231">
      <w:pPr>
        <w:spacing w:after="160"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419-2 - koszty zużycia materiałów PRB „Aktywna Biblioteka”</w:t>
      </w:r>
      <w:r w:rsidR="007B6231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-</w:t>
      </w:r>
      <w:r w:rsidR="007B6231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dodatkowy wkład własny</w:t>
      </w:r>
    </w:p>
    <w:p w:rsidR="00264F90" w:rsidRPr="00264F90" w:rsidRDefault="00264F90" w:rsidP="007B6231">
      <w:pPr>
        <w:spacing w:after="160"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419-3 –</w:t>
      </w:r>
      <w:r w:rsidR="007B6231">
        <w:rPr>
          <w:rFonts w:ascii="Calibri" w:eastAsiaTheme="minorHAnsi" w:hAnsi="Calibri" w:cstheme="minorBidi"/>
          <w:sz w:val="22"/>
          <w:szCs w:val="22"/>
          <w:lang w:eastAsia="en-US"/>
        </w:rPr>
        <w:t xml:space="preserve"> koszty zużycia materiałów PRB „O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finansach… w bibliotece</w:t>
      </w:r>
      <w:r w:rsidR="007B6231">
        <w:rPr>
          <w:rFonts w:ascii="Calibri" w:eastAsiaTheme="minorHAnsi" w:hAnsi="Calibri" w:cstheme="minorBidi"/>
          <w:sz w:val="22"/>
          <w:szCs w:val="22"/>
          <w:lang w:eastAsia="en-US"/>
        </w:rPr>
        <w:t xml:space="preserve">” 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-</w:t>
      </w:r>
      <w:r w:rsidR="007B6231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Fundacja Rozwoju Społeczeństwa Informacyjnego</w:t>
      </w:r>
      <w:r w:rsidR="007B6231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umowa nr OFB/2014/2401081 </w:t>
      </w:r>
    </w:p>
    <w:p w:rsidR="00264F90" w:rsidRPr="00264F90" w:rsidRDefault="00264F90" w:rsidP="007B6231">
      <w:pPr>
        <w:spacing w:after="160"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>740-5 – dotacja od Fundacj</w:t>
      </w:r>
      <w:r w:rsidR="007B6231">
        <w:rPr>
          <w:rFonts w:ascii="Calibri" w:eastAsiaTheme="minorHAnsi" w:hAnsi="Calibri" w:cstheme="minorBidi"/>
          <w:sz w:val="22"/>
          <w:szCs w:val="22"/>
          <w:lang w:eastAsia="en-US"/>
        </w:rPr>
        <w:t>i Rozwoju Społeczeństwa</w:t>
      </w: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 Informacyjnego ul. Grójecka 1, Warszawa</w:t>
      </w:r>
    </w:p>
    <w:p w:rsidR="00264F90" w:rsidRPr="00264F90" w:rsidRDefault="00264F90" w:rsidP="007B6231">
      <w:pPr>
        <w:spacing w:after="160"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64F90">
        <w:rPr>
          <w:rFonts w:ascii="Calibri" w:eastAsiaTheme="minorHAnsi" w:hAnsi="Calibri" w:cstheme="minorBidi"/>
          <w:sz w:val="22"/>
          <w:szCs w:val="22"/>
          <w:lang w:eastAsia="en-US"/>
        </w:rPr>
        <w:t xml:space="preserve">740-6 – dotacja od Stowarzyszenia Rozwoju Filantropii w Polsce ul. Marszałkowska 6, Warszawa </w:t>
      </w:r>
    </w:p>
    <w:p w:rsidR="00264F90" w:rsidRPr="00264F90" w:rsidRDefault="00264F90" w:rsidP="00264F90">
      <w:pPr>
        <w:spacing w:after="160" w:line="276" w:lineRule="auto"/>
        <w:jc w:val="both"/>
        <w:rPr>
          <w:rFonts w:ascii="Calibri" w:eastAsiaTheme="minorHAnsi" w:hAnsi="Calibri" w:cstheme="minorBidi"/>
          <w:b/>
          <w:sz w:val="22"/>
          <w:szCs w:val="22"/>
          <w:u w:val="single"/>
          <w:lang w:eastAsia="en-US"/>
        </w:rPr>
      </w:pPr>
    </w:p>
    <w:p w:rsidR="00264F90" w:rsidRPr="00264F90" w:rsidRDefault="00264F90" w:rsidP="00264F9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4F90" w:rsidRPr="00264F90" w:rsidRDefault="00264F90" w:rsidP="00264F9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4F90" w:rsidRPr="00264F90" w:rsidRDefault="00264F90" w:rsidP="00264F9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64F90" w:rsidRDefault="00264F90" w:rsidP="005E794C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5E794C" w:rsidRDefault="005E794C" w:rsidP="005E794C">
      <w:pPr>
        <w:spacing w:line="276" w:lineRule="auto"/>
        <w:jc w:val="both"/>
        <w:rPr>
          <w:rFonts w:asciiTheme="minorHAnsi" w:hAnsiTheme="minorHAnsi"/>
          <w:b/>
        </w:rPr>
      </w:pPr>
    </w:p>
    <w:p w:rsidR="005E794C" w:rsidRDefault="005E794C" w:rsidP="005E794C">
      <w:pPr>
        <w:spacing w:line="276" w:lineRule="auto"/>
        <w:jc w:val="both"/>
        <w:rPr>
          <w:rFonts w:asciiTheme="minorHAnsi" w:hAnsiTheme="minorHAnsi"/>
          <w:b/>
        </w:rPr>
      </w:pPr>
    </w:p>
    <w:p w:rsidR="005E794C" w:rsidRDefault="005E794C" w:rsidP="005E794C">
      <w:pPr>
        <w:spacing w:line="276" w:lineRule="auto"/>
        <w:jc w:val="both"/>
        <w:rPr>
          <w:rFonts w:asciiTheme="minorHAnsi" w:hAnsiTheme="minorHAnsi"/>
        </w:rPr>
      </w:pPr>
    </w:p>
    <w:p w:rsidR="005E794C" w:rsidRDefault="005E794C" w:rsidP="005E794C">
      <w:pPr>
        <w:spacing w:line="276" w:lineRule="auto"/>
        <w:jc w:val="both"/>
        <w:rPr>
          <w:rFonts w:asciiTheme="minorHAnsi" w:hAnsiTheme="minorHAnsi"/>
        </w:rPr>
      </w:pPr>
    </w:p>
    <w:p w:rsidR="005E794C" w:rsidRDefault="005E794C" w:rsidP="005E794C">
      <w:pPr>
        <w:spacing w:line="276" w:lineRule="auto"/>
        <w:rPr>
          <w:rFonts w:asciiTheme="minorHAnsi" w:hAnsiTheme="minorHAnsi"/>
        </w:rPr>
      </w:pPr>
    </w:p>
    <w:bookmarkEnd w:id="0"/>
    <w:p w:rsidR="00D7605F" w:rsidRDefault="00D7605F"/>
    <w:sectPr w:rsidR="00D7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4C"/>
    <w:rsid w:val="00226BBA"/>
    <w:rsid w:val="00264F90"/>
    <w:rsid w:val="00333A56"/>
    <w:rsid w:val="003A216A"/>
    <w:rsid w:val="004E39F9"/>
    <w:rsid w:val="005E794C"/>
    <w:rsid w:val="00765DEC"/>
    <w:rsid w:val="007B6231"/>
    <w:rsid w:val="009B28D2"/>
    <w:rsid w:val="00A031DA"/>
    <w:rsid w:val="00C40D11"/>
    <w:rsid w:val="00D7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93D30-B744-428E-877D-04F3DBAB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E794C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rsid w:val="005E794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E794C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794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E794C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794C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10</cp:revision>
  <cp:lastPrinted>2014-09-12T12:48:00Z</cp:lastPrinted>
  <dcterms:created xsi:type="dcterms:W3CDTF">2014-07-21T10:10:00Z</dcterms:created>
  <dcterms:modified xsi:type="dcterms:W3CDTF">2014-09-12T12:49:00Z</dcterms:modified>
</cp:coreProperties>
</file>